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37" w:rsidRPr="00D35DD9" w:rsidRDefault="007D7E37" w:rsidP="00F66A94">
      <w:pPr>
        <w:spacing w:after="0"/>
        <w:jc w:val="center"/>
        <w:rPr>
          <w:rFonts w:ascii="Times New Roman" w:hAnsi="Times New Roman"/>
          <w:b/>
          <w:color w:val="000066"/>
          <w:szCs w:val="24"/>
        </w:rPr>
      </w:pPr>
      <w:r w:rsidRPr="00D35DD9">
        <w:rPr>
          <w:rFonts w:ascii="Times New Roman" w:hAnsi="Times New Roman"/>
          <w:b/>
          <w:color w:val="000066"/>
          <w:sz w:val="32"/>
          <w:szCs w:val="24"/>
        </w:rPr>
        <w:t>Описание стажировочной площадки</w:t>
      </w:r>
    </w:p>
    <w:p w:rsidR="007D7E37" w:rsidRPr="005F21A1" w:rsidRDefault="007D7E37" w:rsidP="00F66A94">
      <w:pPr>
        <w:spacing w:after="120"/>
        <w:jc w:val="center"/>
        <w:rPr>
          <w:rFonts w:ascii="Times New Roman" w:hAnsi="Times New Roman"/>
          <w:b/>
          <w:color w:val="000066"/>
          <w:sz w:val="26"/>
          <w:szCs w:val="26"/>
        </w:rPr>
      </w:pPr>
      <w:r w:rsidRPr="005F21A1">
        <w:rPr>
          <w:rFonts w:ascii="Times New Roman" w:hAnsi="Times New Roman"/>
          <w:b/>
          <w:color w:val="000066"/>
          <w:sz w:val="26"/>
          <w:szCs w:val="26"/>
          <w:lang w:eastAsia="ru-RU"/>
        </w:rPr>
        <w:t>Государственное автономное профессиональное образовательное учреждение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7740"/>
      </w:tblGrid>
      <w:tr w:rsidR="007D7E37" w:rsidRPr="00420502" w:rsidTr="00D35DD9">
        <w:trPr>
          <w:trHeight w:val="1300"/>
        </w:trPr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40" w:type="dxa"/>
          </w:tcPr>
          <w:p w:rsidR="007D7E37" w:rsidRPr="00420502" w:rsidRDefault="007D7E37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object w:dxaOrig="211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6.75pt" o:ole="">
                  <v:imagedata r:id="rId5" o:title=""/>
                </v:shape>
                <o:OLEObject Type="Embed" ProgID="Paint.Picture" ShapeID="_x0000_i1025" DrawAspect="Content" ObjectID="_1583517283" r:id="rId6"/>
              </w:objec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40" w:type="dxa"/>
          </w:tcPr>
          <w:p w:rsidR="007D7E37" w:rsidRPr="00420502" w:rsidRDefault="007D7E37" w:rsidP="009B383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 (ГАПОУ «Чебоксарский техникум ТрансСтройТех» Минобразования Чувашии)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40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40" w:type="dxa"/>
          </w:tcPr>
          <w:p w:rsidR="007D7E37" w:rsidRPr="00420502" w:rsidRDefault="007D7E37" w:rsidP="005F13B0">
            <w:pPr>
              <w:pStyle w:val="NormalWeb"/>
              <w:jc w:val="both"/>
              <w:rPr>
                <w:sz w:val="26"/>
                <w:szCs w:val="26"/>
              </w:rPr>
            </w:pPr>
            <w:r w:rsidRPr="00420502">
              <w:rPr>
                <w:sz w:val="26"/>
                <w:szCs w:val="26"/>
              </w:rPr>
              <w:t>428027, Чувашская Республика, г. Чебоксары, ул. Хузангая, 18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40" w:type="dxa"/>
          </w:tcPr>
          <w:p w:rsidR="007D7E37" w:rsidRPr="00420502" w:rsidRDefault="007D7E37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http://chttst21.ru/</w:t>
            </w:r>
          </w:p>
        </w:tc>
      </w:tr>
      <w:tr w:rsidR="007D7E37" w:rsidRPr="002B6BF0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40" w:type="dxa"/>
          </w:tcPr>
          <w:p w:rsidR="007D7E37" w:rsidRPr="00420502" w:rsidRDefault="007D7E37" w:rsidP="000562B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420502">
              <w:rPr>
                <w:sz w:val="26"/>
                <w:szCs w:val="26"/>
              </w:rPr>
              <w:t>Приемная директора</w:t>
            </w:r>
          </w:p>
          <w:p w:rsidR="007D7E37" w:rsidRPr="00420502" w:rsidRDefault="007D7E37" w:rsidP="005F13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тел.: (8352) 52-32-31</w:t>
            </w:r>
          </w:p>
          <w:p w:rsidR="007D7E37" w:rsidRPr="000E6475" w:rsidRDefault="007D7E37" w:rsidP="005F13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  <w:lang w:val="de-DE"/>
              </w:rPr>
              <w:t>e</w:t>
            </w:r>
            <w:r w:rsidRPr="000E6475">
              <w:rPr>
                <w:rFonts w:ascii="Times New Roman" w:hAnsi="Times New Roman"/>
                <w:sz w:val="26"/>
                <w:szCs w:val="26"/>
              </w:rPr>
              <w:t>-</w:t>
            </w:r>
            <w:r w:rsidRPr="00420502">
              <w:rPr>
                <w:rFonts w:ascii="Times New Roman" w:hAnsi="Times New Roman"/>
                <w:sz w:val="26"/>
                <w:szCs w:val="26"/>
                <w:lang w:val="de-DE"/>
              </w:rPr>
              <w:t>mail</w:t>
            </w:r>
            <w:r w:rsidRPr="000E647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7" w:history="1"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mailto</w:t>
              </w:r>
              <w:r w:rsidRPr="000E647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:</w:t>
              </w:r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info</w:t>
              </w:r>
              <w:r w:rsidRPr="000E647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@</w:t>
              </w:r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chttst</w:t>
              </w:r>
              <w:r w:rsidRPr="000E647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21.</w:t>
              </w:r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ru</w:t>
              </w:r>
            </w:hyperlink>
            <w:hyperlink r:id="rId8" w:history="1"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info</w:t>
              </w:r>
              <w:r w:rsidRPr="000E647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@</w:t>
              </w:r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chttst</w:t>
              </w:r>
              <w:r w:rsidRPr="000E6475">
                <w:rPr>
                  <w:rStyle w:val="Hyperlink"/>
                  <w:rFonts w:ascii="Times New Roman" w:hAnsi="Times New Roman"/>
                  <w:sz w:val="26"/>
                  <w:szCs w:val="26"/>
                </w:rPr>
                <w:t>21.</w:t>
              </w:r>
              <w:r w:rsidRPr="002B6BF0">
                <w:rPr>
                  <w:rStyle w:val="Hyperlink"/>
                  <w:rFonts w:ascii="Times New Roman" w:hAnsi="Times New Roman"/>
                  <w:sz w:val="26"/>
                  <w:szCs w:val="26"/>
                  <w:lang w:val="de-DE"/>
                </w:rPr>
                <w:t>ru</w:t>
              </w:r>
            </w:hyperlink>
            <w:r w:rsidRPr="000E647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Фотогалерея  организации</w:t>
            </w:r>
          </w:p>
        </w:tc>
        <w:tc>
          <w:tcPr>
            <w:tcW w:w="7740" w:type="dxa"/>
          </w:tcPr>
          <w:p w:rsidR="007D7E37" w:rsidRPr="00420502" w:rsidRDefault="007D7E37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42050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http://chttst21.ru/o-kolledzhe/materialno-tekhnicheskoe-obespechenie-i-osnashchennost-obrazovatelnogo-protsessa</w:t>
              </w:r>
            </w:hyperlink>
            <w:r w:rsidRPr="00420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40" w:type="dxa"/>
          </w:tcPr>
          <w:p w:rsidR="007D7E37" w:rsidRPr="00420502" w:rsidRDefault="007D7E37" w:rsidP="005F13B0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>Является площадкой для проведения Регионального чемпионата «Молодые профессионалы» (</w:t>
            </w:r>
            <w:r w:rsidRPr="00420502">
              <w:rPr>
                <w:rFonts w:ascii="Times New Roman" w:hAnsi="Times New Roman"/>
                <w:sz w:val="26"/>
                <w:szCs w:val="26"/>
                <w:lang w:val="en-US" w:eastAsia="ru-RU"/>
              </w:rPr>
              <w:t>WorldSkillsRussia</w:t>
            </w: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(далее – Региональный чемпионат </w:t>
            </w:r>
            <w:r w:rsidRPr="00420502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>) по компетенции «Малярные и декоративные работы».</w:t>
            </w:r>
          </w:p>
          <w:p w:rsidR="007D7E37" w:rsidRPr="00420502" w:rsidRDefault="007D7E37" w:rsidP="005F13B0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Учебно-производственная мастерская малярных работ оснащена в соответствии с требованиями ФГОС СПО по ТОП-50. При проведении практических занятий (стажировки) используются материалы предприятия ООО «Нижегородские отделочные материалы» (НИОМ).</w:t>
            </w:r>
          </w:p>
          <w:p w:rsidR="007D7E37" w:rsidRPr="003160FE" w:rsidRDefault="007D7E37" w:rsidP="003160FE">
            <w:pPr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К проведению стажировки привлечены специалисты, являющиеся региональными экспертами </w:t>
            </w:r>
            <w:r w:rsidRPr="00420502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 xml:space="preserve">, подготовившие победителей и призеров Регионального чемпионата </w:t>
            </w:r>
            <w:r w:rsidRPr="00420502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>по компетенции «Малярные и декоративные работы».</w:t>
            </w:r>
          </w:p>
          <w:p w:rsidR="007D7E37" w:rsidRPr="003160FE" w:rsidRDefault="007D7E37" w:rsidP="003160FE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sz w:val="26"/>
                <w:szCs w:val="26"/>
                <w:lang w:eastAsia="ru-RU"/>
              </w:rPr>
              <w:t>ГАПОУ «Чебоксарский техникум ТрансСтройТех» Минобразования Чувашии</w:t>
            </w:r>
            <w:r w:rsidRPr="003160F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3160FE">
              <w:rPr>
                <w:rFonts w:ascii="Times New Roman" w:hAnsi="Times New Roman"/>
                <w:sz w:val="26"/>
                <w:szCs w:val="26"/>
                <w:lang w:eastAsia="ru-RU"/>
              </w:rPr>
              <w:t>вляется Ресурсным центром ООО «КНАУФ ГИПС».</w:t>
            </w:r>
          </w:p>
          <w:p w:rsidR="007D7E37" w:rsidRPr="003160FE" w:rsidRDefault="007D7E37" w:rsidP="003160FE">
            <w:pPr>
              <w:spacing w:before="6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0FE">
              <w:rPr>
                <w:rFonts w:ascii="Times New Roman" w:hAnsi="Times New Roman"/>
                <w:sz w:val="26"/>
                <w:szCs w:val="26"/>
              </w:rPr>
              <w:t xml:space="preserve">Учебно-производственная мастерская штукатурных работ оснащена современным оборудованием в соответствии с требованиями ФГОС СПО по ТОП-50 </w:t>
            </w:r>
            <w:r w:rsidRPr="003160FE">
              <w:rPr>
                <w:rFonts w:ascii="Times New Roman" w:hAnsi="Times New Roman"/>
                <w:sz w:val="26"/>
                <w:szCs w:val="26"/>
                <w:lang w:eastAsia="ru-RU"/>
              </w:rPr>
              <w:t>(в т.ч. оборудованием Компании «</w:t>
            </w:r>
            <w:r w:rsidRPr="003160FE">
              <w:rPr>
                <w:rFonts w:ascii="Times New Roman" w:hAnsi="Times New Roman"/>
                <w:sz w:val="26"/>
                <w:szCs w:val="26"/>
                <w:lang w:val="en-US" w:eastAsia="ru-RU"/>
              </w:rPr>
              <w:t>Festool</w:t>
            </w:r>
            <w:r w:rsidRPr="003160FE">
              <w:rPr>
                <w:rFonts w:ascii="Times New Roman" w:hAnsi="Times New Roman"/>
                <w:sz w:val="26"/>
                <w:szCs w:val="26"/>
                <w:lang w:eastAsia="ru-RU"/>
              </w:rPr>
              <w:t>», ООО КНАУФ и др.)</w:t>
            </w:r>
            <w:r w:rsidRPr="003160F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D7E37" w:rsidRDefault="007D7E37" w:rsidP="003160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60FE">
              <w:rPr>
                <w:rFonts w:ascii="Times New Roman" w:hAnsi="Times New Roman"/>
                <w:sz w:val="26"/>
                <w:szCs w:val="26"/>
              </w:rPr>
              <w:t>К проведению 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ажировки привлечены специалисты </w:t>
            </w:r>
            <w:r w:rsidRPr="003160FE">
              <w:rPr>
                <w:rFonts w:ascii="Times New Roman" w:hAnsi="Times New Roman"/>
                <w:sz w:val="26"/>
                <w:szCs w:val="26"/>
              </w:rPr>
              <w:t xml:space="preserve">ООО «КНАУФ-ГИПС», а также специалисты, являющиеся региональными экспертами </w:t>
            </w:r>
            <w:r w:rsidRPr="003160FE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3160FE">
              <w:rPr>
                <w:rFonts w:ascii="Times New Roman" w:hAnsi="Times New Roman"/>
                <w:sz w:val="26"/>
                <w:szCs w:val="26"/>
              </w:rPr>
              <w:t xml:space="preserve"> по компетенции «Сухое строительство и штукатурные работы», имеющие опыт подготовки победителей Регионального чемпионата </w:t>
            </w:r>
            <w:r w:rsidRPr="003160FE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3160FE">
              <w:rPr>
                <w:rFonts w:ascii="Times New Roman" w:hAnsi="Times New Roman"/>
                <w:sz w:val="26"/>
                <w:szCs w:val="26"/>
              </w:rPr>
              <w:t xml:space="preserve"> (2016) и Открытого регионального чемпионата </w:t>
            </w:r>
            <w:r w:rsidRPr="003160FE">
              <w:rPr>
                <w:rFonts w:ascii="Times New Roman" w:hAnsi="Times New Roman"/>
                <w:sz w:val="26"/>
                <w:szCs w:val="26"/>
                <w:lang w:val="en-US"/>
              </w:rPr>
              <w:t>WSR</w:t>
            </w:r>
            <w:r w:rsidRPr="003160FE">
              <w:rPr>
                <w:rFonts w:ascii="Times New Roman" w:hAnsi="Times New Roman"/>
                <w:sz w:val="26"/>
                <w:szCs w:val="26"/>
              </w:rPr>
              <w:t xml:space="preserve"> (2017)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7E37" w:rsidRPr="002B6BF0" w:rsidRDefault="007D7E37" w:rsidP="002B6B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>Учебно-производственная мастерская облицовочных и мозаичных работ оснащена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>рабочими макетами, инструментом и приспособлениями в соответствии с требованиями ФГОС СПО по ТОП-50.</w:t>
            </w:r>
          </w:p>
          <w:p w:rsidR="007D7E37" w:rsidRPr="003160FE" w:rsidRDefault="007D7E37" w:rsidP="002B6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проведению стажировки (по линии АНО НАРК) привлечены эксперты регионального чемпионата </w:t>
            </w:r>
            <w:r w:rsidRPr="002B6B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компетенции «Облицовка плиткой», мастера производственного обучения, прошедшие стажировку на предприятиях, имеющие опыт подготовки победителя             (1 место) Регионального чемпионата </w:t>
            </w:r>
            <w:r w:rsidRPr="002B6B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6 г"/>
              </w:smartTagPr>
              <w:r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2016 </w:t>
              </w:r>
              <w:r w:rsidRPr="002B6BF0">
                <w:rPr>
                  <w:rFonts w:ascii="Times New Roman" w:hAnsi="Times New Roman"/>
                  <w:sz w:val="26"/>
                  <w:szCs w:val="26"/>
                  <w:lang w:eastAsia="ru-RU"/>
                </w:rPr>
                <w:t>г</w:t>
              </w:r>
            </w:smartTag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.), обладателя медали «За профессионализм» в Финале </w:t>
            </w:r>
            <w:r w:rsidRPr="002B6B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Национального Чемпионата </w:t>
            </w:r>
            <w:r w:rsidRPr="002B6BF0">
              <w:rPr>
                <w:rFonts w:ascii="Times New Roman" w:hAnsi="Times New Roman"/>
                <w:sz w:val="26"/>
                <w:szCs w:val="26"/>
                <w:lang w:val="en-US" w:eastAsia="ru-RU"/>
              </w:rPr>
              <w:t>WSR</w:t>
            </w:r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B6BF0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2017 г</w:t>
              </w:r>
            </w:smartTag>
            <w:r w:rsidRPr="002B6BF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D7E37" w:rsidRPr="00420502" w:rsidTr="004070E6">
        <w:tc>
          <w:tcPr>
            <w:tcW w:w="2088" w:type="dxa"/>
          </w:tcPr>
          <w:p w:rsidR="007D7E37" w:rsidRPr="00420502" w:rsidRDefault="007D7E37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40" w:type="dxa"/>
          </w:tcPr>
          <w:p w:rsidR="007D7E37" w:rsidRPr="00420502" w:rsidRDefault="007D7E37" w:rsidP="007203DD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по профессиям:                         </w:t>
            </w:r>
          </w:p>
          <w:p w:rsidR="007D7E37" w:rsidRPr="00420502" w:rsidRDefault="007D7E37" w:rsidP="00720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Маляр строительный (мастер декоративных работ)</w:t>
            </w:r>
          </w:p>
          <w:p w:rsidR="007D7E37" w:rsidRPr="00420502" w:rsidRDefault="007D7E37" w:rsidP="007203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Монтажник каркасно-обшивных конструкций</w:t>
            </w:r>
          </w:p>
          <w:p w:rsidR="007D7E37" w:rsidRPr="00420502" w:rsidRDefault="007D7E37" w:rsidP="0072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</w:tbl>
    <w:p w:rsidR="007D7E37" w:rsidRPr="00B41596" w:rsidRDefault="007D7E37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D7E37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33BC5"/>
    <w:rsid w:val="000562BB"/>
    <w:rsid w:val="000E0A04"/>
    <w:rsid w:val="000E0D30"/>
    <w:rsid w:val="000E6475"/>
    <w:rsid w:val="0014403D"/>
    <w:rsid w:val="0021525E"/>
    <w:rsid w:val="00216C86"/>
    <w:rsid w:val="002A24AB"/>
    <w:rsid w:val="002B6BF0"/>
    <w:rsid w:val="003160FE"/>
    <w:rsid w:val="00324572"/>
    <w:rsid w:val="003D6ED5"/>
    <w:rsid w:val="00404328"/>
    <w:rsid w:val="004070E6"/>
    <w:rsid w:val="00415418"/>
    <w:rsid w:val="00420502"/>
    <w:rsid w:val="0043255C"/>
    <w:rsid w:val="004420A7"/>
    <w:rsid w:val="004C6A83"/>
    <w:rsid w:val="004D60D5"/>
    <w:rsid w:val="005F13B0"/>
    <w:rsid w:val="005F21A1"/>
    <w:rsid w:val="00675192"/>
    <w:rsid w:val="007203DD"/>
    <w:rsid w:val="00760D3C"/>
    <w:rsid w:val="007626B6"/>
    <w:rsid w:val="007D7E37"/>
    <w:rsid w:val="00825045"/>
    <w:rsid w:val="00887D4A"/>
    <w:rsid w:val="008B592D"/>
    <w:rsid w:val="008C110B"/>
    <w:rsid w:val="009A217C"/>
    <w:rsid w:val="009B383E"/>
    <w:rsid w:val="009F7D80"/>
    <w:rsid w:val="00B41596"/>
    <w:rsid w:val="00C11AD2"/>
    <w:rsid w:val="00C45DD2"/>
    <w:rsid w:val="00CD1769"/>
    <w:rsid w:val="00CE7A52"/>
    <w:rsid w:val="00D35DD9"/>
    <w:rsid w:val="00D45391"/>
    <w:rsid w:val="00D62F3E"/>
    <w:rsid w:val="00E05880"/>
    <w:rsid w:val="00EA21A1"/>
    <w:rsid w:val="00EA7866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25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ttst2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ttst2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ttst21.ru/o-kolledzhe/materialno-tekhnicheskoe-obespechenie-i-osnashchennost-obrazovatelnogo-protses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536</Words>
  <Characters>3057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6</cp:revision>
  <dcterms:created xsi:type="dcterms:W3CDTF">2017-11-11T15:56:00Z</dcterms:created>
  <dcterms:modified xsi:type="dcterms:W3CDTF">2018-03-25T17:08:00Z</dcterms:modified>
</cp:coreProperties>
</file>